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2021年</w:t>
      </w:r>
      <w:bookmarkStart w:id="0" w:name="_GoBack"/>
      <w:r>
        <w:rPr>
          <w:rFonts w:hint="eastAsia" w:ascii="微软雅黑" w:hAnsi="微软雅黑" w:eastAsia="微软雅黑" w:cs="微软雅黑"/>
          <w:caps w:val="0"/>
          <w:color w:val="333333"/>
          <w:spacing w:val="0"/>
          <w:sz w:val="39"/>
          <w:szCs w:val="39"/>
          <w:bdr w:val="none" w:color="auto" w:sz="0" w:space="0"/>
        </w:rPr>
        <w:t>中央财经大学统计与数学</w:t>
      </w:r>
      <w:bookmarkEnd w:id="0"/>
      <w:r>
        <w:rPr>
          <w:rFonts w:hint="eastAsia" w:ascii="微软雅黑" w:hAnsi="微软雅黑" w:eastAsia="微软雅黑" w:cs="微软雅黑"/>
          <w:caps w:val="0"/>
          <w:color w:val="333333"/>
          <w:spacing w:val="0"/>
          <w:sz w:val="39"/>
          <w:szCs w:val="39"/>
          <w:bdr w:val="none" w:color="auto" w:sz="0" w:space="0"/>
        </w:rPr>
        <w:t>学院硕士研究生推免生复试及录取工作实施方案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据　　中央财经大学统计与数学学院将于2020年9月25—26日通过网络远程考核选拔的方式，进行中央财经大学统计与数学学院2021年硕士研究生推免生复试工作，欢迎有志于就读中央财经大学统计与数学学院研究生项目的优秀学子报名参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一、学院简介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中央财经大学是我国历史最为悠久的财经人才培养基地之一，和共和国同龄，素有“财经黄埔”的美誉。中央财经大学统计与数学学院是2013年7月在原统计学院和应用数学学院的基础上合并而成的。学院现有专职教师78位，其中教授19位，副教授41位，讲师18位。学院学科门类齐全，涵盖统计学、数学、应用经济学三个一级学科。目前拥有统计学一级学科硕士点、博士点、博士后流动站；数学一级学科硕士点；数量经济学二级学科硕士点、博士点、博士后流动站。此外，学院还拥有应用统计专业学位硕士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二、申请资格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申请者须同时具备以下条件：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1.国民教育系列大学2021年应届本科毕业生，统计类、经济类、数学类等相关专业学生；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2.对统计学、数学等相关领域有较为浓厚的兴趣、较强的学习能力和科研潜质，并有志于从事统计学、数学的研究或实务工作；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3.两名熟悉申请人情况的副教授及以上职称的专业教师进行推荐。</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三、我院常规考核的专业、招生类型及招生人数</w:t>
      </w:r>
    </w:p>
    <w:tbl>
      <w:tblPr>
        <w:tblW w:w="9734" w:type="dxa"/>
        <w:tblInd w:w="0"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110"/>
        <w:gridCol w:w="4624"/>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511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专业</w:t>
            </w:r>
          </w:p>
        </w:tc>
        <w:tc>
          <w:tcPr>
            <w:tcW w:w="462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人数</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511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数学</w:t>
            </w:r>
          </w:p>
        </w:tc>
        <w:tc>
          <w:tcPr>
            <w:tcW w:w="462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7</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5110"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应用统计（专业学位）</w:t>
            </w:r>
          </w:p>
        </w:tc>
        <w:tc>
          <w:tcPr>
            <w:tcW w:w="462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7</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br w:type="textWrapping"/>
      </w:r>
      <w:r>
        <w:rPr>
          <w:color w:val="333333"/>
          <w:sz w:val="24"/>
          <w:szCs w:val="24"/>
          <w:bdr w:val="none" w:color="auto" w:sz="0" w:space="0"/>
        </w:rPr>
        <w:t>　　四、申请方式与材料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申请分两个步骤进行：（1）网上注册报名（2）邮件发送申请材料完成初步申请。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报名时间：2020年9月9日—9月20日。报名方式分三步：第一步，网上报名，填写有关材料；第二步，邮件提交申请材料（电子版）；第三步，等待审核结果。要求网上信息真实、系统填报内容与支撑材料内容严格一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第一步：网上报名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考生通过研究生院推免生报名系统(http://tuimian.cufe.edu.cn/ui)进行在线报名（完成基本信息录入和在线报名两个环节），报名项目选择“2021年常规考核”。</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1.该报名系统为手机版，建议使用手机登录报名。手机端入口：关注“中央财经大学研究生招生办公室”微信公众号-“信息互动”-“推免报名”进入。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2.电脑登录可能会存在显示、兼容性问题，请慎用。最适配的浏览器为GoogleChrome。如电脑端登录系统出现信息录入问题，可以尝试更换浏览器或切换浏览器的兼容/极速模式后再进行尝试。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3.电脑端登录遇到选项无法滚动选择的情况，请鼠标左键按住上下拖动。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4.科研、奖励、实习页填写时，所有项目总字数不超过500字，否则无法保存或保存不完整。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第二步：提交电子版材料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1.中央财经大学统计与数学学院2021年接收推免生申请表（附件1）；</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2.证明科研潜力的成果（如果尚未有相关成果，可以不提供）；</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3．本科前六个学期的成绩单和成绩排名，需加盖教务部门公章；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4．学业竞赛的获奖证书各一份（按申请时系统中所填列的顺序）；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5．国家大学英语六级考试成绩单，欢迎提供TOEFL、IELTS、GRE等其他英语水平成绩证明；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6．申请者本人身份证扫描件（正反面）；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7．申请者本人学生证扫描件（学号页、注册页）；</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8．申请人基本信息汇总表（附件2）；</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9．其他有必要补充说明的材料（自选项）。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以上材料形成1个压缩包，压缩包命名：身份证号后4位-申请人姓名-申请专业名称-常规推免.rar/zip，报名邮箱地址为：samofcufe@cufe.edu.cn。电子邮件申报截止日期为2020年9月19日24:00，逾期不再接受。申请材料一经确认提交，不得进行修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第三步：等待审核结果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进入复试名单将于2020年9月22日前公布在中央财经大学统计与数学学院网站公告栏中，并同时发布具体日程安排。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五、考核办法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推免生的选拔采取成果宣讲（含交流、演示）和综合能力面试（含英语口语、专业基础和潜力）相结合的方式。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六、联系方式和相关信息</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中央财经大学统计与数学学院沙河校区1号学院楼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联系人：王老师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联系电话：010-61776184（接受咨询时间为：周一至周五上午8:30—11:30；下午14:00—17:00，仅接受学生本人咨询，不接受家长咨询。）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中央财经大学统计与数学学院主页：http://sam.cufe.edu.cn/</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中央财经大学校园主页：http://www.cufe.edu.cn/</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中央财经大学研究生院主页：http://gs.cufe.edu.cn/</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中央财经大学统计与数学学院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2020年9月9日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"https://efile.kaoyan.com/ofe/2020/09/12/232244_5f5ce7c4b8f2a.docx" \t "http://yz.kaoyan.com/cufe/tuimian/_blank"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附件1：申请表.docx</w:t>
      </w:r>
      <w:r>
        <w:rPr>
          <w:color w:val="3986C8"/>
          <w:sz w:val="24"/>
          <w:szCs w:val="24"/>
          <w:u w:val="none"/>
          <w:bdr w:val="none" w:color="auto" w:sz="0" w:space="0"/>
        </w:rPr>
        <w:fldChar w:fldCharType="end"/>
      </w:r>
      <w:r>
        <w:rPr>
          <w:color w:val="333333"/>
          <w:sz w:val="24"/>
          <w:szCs w:val="24"/>
          <w:bdr w:val="none" w:color="auto" w:sz="0" w:space="0"/>
        </w:rPr>
        <w:t>】</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"https://efile.kaoyan.com/ofe/2020/09/12/232244_5f5ce7c46769a.xlsx" \t "http://yz.kaoyan.com/cufe/tuimian/_blank"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附件2：申请人基本信息汇总表.xlsx</w:t>
      </w:r>
      <w:r>
        <w:rPr>
          <w:color w:val="3986C8"/>
          <w:sz w:val="24"/>
          <w:szCs w:val="24"/>
          <w:u w:val="none"/>
          <w:bdr w:val="none" w:color="auto" w:sz="0" w:space="0"/>
        </w:rPr>
        <w:fldChar w:fldCharType="end"/>
      </w:r>
      <w:r>
        <w:rPr>
          <w:color w:val="333333"/>
          <w:sz w:val="24"/>
          <w:szCs w:val="24"/>
          <w:bdr w:val="none" w:color="auto" w:sz="0" w:space="0"/>
        </w:rPr>
        <w:t>】</w:t>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"http://yz.kaoyan.com/cufe/tuimian/5f5ce8203a431.html"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"http://yz.kaoyan.com/cufe/tuimian/5f5ce8203a431.html"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"http://yz.kaoyan.com/cufe/tuimian/5f5ce8203a431.html"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"http://yz.kaoyan.com/cufe/tuimian/5f5ce8203a431.html"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9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2020-12-18T01:30:18Z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