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2021年河北医科大学推荐免试硕士研究生招生简章</w:t>
      </w:r>
    </w:p>
    <w:p>
      <w:pPr>
        <w:keepNext w:val="0"/>
        <w:keepLines w:val="0"/>
        <w:widowControl/>
        <w:suppressLineNumbers w:val="0"/>
        <w:pBdr>
          <w:right w:val="none" w:color="auto" w:sz="0" w:space="0"/>
        </w:pBdr>
        <w:spacing w:after="300" w:afterAutospacing="0" w:line="23" w:lineRule="atLeast"/>
        <w:ind w:left="0" w:firstLine="0"/>
        <w:jc w:val="left"/>
        <w:rPr>
          <w:rFonts w:hint="eastAsia" w:ascii="微软雅黑" w:hAnsi="微软雅黑" w:eastAsia="微软雅黑" w:cs="微软雅黑"/>
          <w:i w:val="0"/>
          <w:caps w:val="0"/>
          <w:color w:val="616466"/>
          <w:spacing w:val="0"/>
          <w:sz w:val="21"/>
          <w:szCs w:val="21"/>
        </w:rPr>
      </w:pPr>
      <w:r>
        <w:rPr>
          <w:rFonts w:hint="eastAsia" w:ascii="微软雅黑" w:hAnsi="微软雅黑" w:eastAsia="微软雅黑" w:cs="微软雅黑"/>
          <w:i w:val="0"/>
          <w:caps w:val="0"/>
          <w:color w:val="616466"/>
          <w:spacing w:val="0"/>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rFonts w:hint="eastAsia" w:ascii="微软雅黑" w:hAnsi="微软雅黑" w:eastAsia="微软雅黑" w:cs="微软雅黑"/>
          <w:i w:val="0"/>
          <w:caps w:val="0"/>
          <w:color w:val="999999"/>
          <w:spacing w:val="0"/>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微软雅黑" w:hAnsi="微软雅黑" w:eastAsia="微软雅黑" w:cs="微软雅黑"/>
          <w:i w:val="0"/>
          <w:caps w:val="0"/>
          <w:color w:val="999999"/>
          <w:spacing w:val="0"/>
          <w:sz w:val="18"/>
          <w:szCs w:val="18"/>
          <w:bdr w:val="none" w:color="auto" w:sz="0" w:space="0"/>
        </w:rPr>
        <w:t>佚名</w:t>
      </w:r>
    </w:p>
    <w:p>
      <w:pPr>
        <w:keepNext w:val="0"/>
        <w:keepLines w:val="0"/>
        <w:widowControl/>
        <w:suppressLineNumbers w:val="0"/>
        <w:spacing w:before="150" w:beforeAutospacing="0" w:after="750" w:afterAutospacing="0"/>
        <w:ind w:left="30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999999"/>
          <w:spacing w:val="0"/>
          <w:kern w:val="0"/>
          <w:sz w:val="18"/>
          <w:szCs w:val="18"/>
          <w:lang w:val="en-US" w:eastAsia="zh-CN" w:bidi="ar"/>
        </w:rPr>
        <w:t>338次阅读</w:t>
      </w:r>
    </w:p>
    <w:p>
      <w:pPr>
        <w:keepNext w:val="0"/>
        <w:keepLines w:val="0"/>
        <w:widowControl/>
        <w:suppressLineNumbers w:val="0"/>
        <w:spacing w:before="150" w:beforeAutospacing="0" w:after="750" w:afterAutospacing="0"/>
        <w:ind w:left="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lang w:val="en-US" w:eastAsia="zh-CN" w:bidi="ar"/>
        </w:rPr>
        <w:t>2020-09-22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t>　　【</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"https://static.kaoyan.com/kaoyan/huodong/kyhd?id=5785&amp;channel=yuanxiao" \t "http://yz.kaoyan.com/hebmu/tuimian/_blank"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5"/>
          <w:rFonts w:hint="eastAsia" w:ascii="微软雅黑" w:hAnsi="微软雅黑" w:eastAsia="微软雅黑" w:cs="微软雅黑"/>
          <w:i w:val="0"/>
          <w:caps w:val="0"/>
          <w:color w:val="3986C8"/>
          <w:spacing w:val="0"/>
          <w:sz w:val="24"/>
          <w:szCs w:val="24"/>
          <w:u w:val="none"/>
          <w:bdr w:val="none" w:color="auto" w:sz="0" w:space="0"/>
        </w:rPr>
        <w:t>最新免费课程</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】21教育学大纲变动后如何高效复习？</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一、招生计划</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我校2021年计划招收推荐免试硕士研究生770名，“5+3”长学制转段生179名。</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二、报考条件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（一）拥护中国共产党的领导，品德良好，遵纪守法。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（二）普通本科应届生(入学前须取得毕业证书)。</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（三）临床医学（代码1051**）专业学位硕士，只接收参加全国高考录取为五年制及以上本科全日制西医临床医学专业的应届生报考。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四）麻醉学、精神医学、儿科学、眼视光医学专业的五年制及以上医学学位全日制本科应届生只能报考对应学科麻醉学（代码105118）、精神病与精神卫生学（代码105105）、儿科学（代码105102）、眼科学（代码105116）的专业学位硕士。</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（五）医学影像学专业的五年制及以上医学学位全日制本科应届生只能报考放射影像学（代码105123）、超声医学（代码105124）、核医学（代码105125）的专业学位硕士。</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（六）放射医学专业的五年制及以上医学学位全日制本科应届生只能报考放射影像学（代码105123）或放射肿瘤学（代码105122）的专业学位硕士。</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（七）口腔医学（代码105200）专业学位硕士，只接收参加全国高考录取为五年制及以上本科全日制口腔医学专业的应届生报考。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（八）农村定向免费医学本科生不得违反协议报考，否则一经查实取消研究生资格。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三、学费标准及奖助办法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根据国家规定，研究生教育全面实行收费政策。学术型研究生8000元/年，专业学位研究生7000元/年，如遇政策调整，以最新文件为准。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报考我校推免生奖助政策如下：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（一）学校设立学业奖学金一等奖8000元/年、二等奖4000元/年、三等奖2000元/年，另外学校还设立助学金及助教、助研和助管岗位资助学生学习。</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（二）由本科专业推免至我校具备一级学科（学术学位）博士点对应专业（自设二级学科除外）的推免生，硕士在读期间奖励4.8万元（每学年奖励1.6万元）专项奖学金。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（三）临床医学专业推免至我校其他一级学科（学术学位）博士点各专业（自设二级学科除外）的推免生，硕士在读期间奖励4.8万元（每学年奖励1.6万元）专项奖学金。其他跨学科推免不享受此奖学金。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（四）推免生第二年优先安排硕博连读。</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（五）推免生同时享有国家奖学金评选资格。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四、其它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（一）我校统招硕士研究生学制3年，全日制培养。</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二）2021年10月中旬考生可在中国研招网开始报名（具体时间见中国研招网），报名时填写的材料必须真实，并由本人亲自填写，如发现弄虚作假，将被取消资格，被我校录取的推免生不得再参加2021年统考研究生的报名。</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（三）报考我校的考生应身体健康，符合《河北医科大学研究生招生体检规定》，否则不予录取。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（四）报考临床医学、口腔医学专业学位各专业考生复试时须测试临床技能。</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（五）拟招收推免生人数以国家最后推免生系统确认的录取人数为准，剩余名额将用于统考生招生。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（六）考生网报时，下列项目必须确保准确无误，否则，责任考生自负。</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1.报名信息经考生网上确认后一律不作修改，因考生填写错误引起的一切后果由其自行承担。</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2.填写通讯地址、邮编、电话等一定确保详细、准确、有效，并且到新生入学之前不会变化，以免录取通知书投递错误。</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考生须准确选择报考类别（非定向、定向），有工作单位的考生须选择定向并准确完整的填写定向单位名称，拟录取时考生、工作单位与我校三方签订定向协议；无工作单位的考生须选择非定向，拟录取后须提交个人人事档案。</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4.“学历证书编号”应为毕业证书“姓名”一侧下方的学校编号，证书另一侧的号码为流水号，并非学历证书编号。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5.填写数字必须用“半角”字符。</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6.“出生日期”必须与身份证一致。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7.“毕业年月”必须与毕业证书上的日期一致。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单位代码：10089</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联系人：高华、杨晓晔</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联系电话：0311—86266422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1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2020-12-25T01:32:55Z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