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6BB3"/>
          <w:sz w:val="27"/>
          <w:szCs w:val="27"/>
        </w:rPr>
      </w:pPr>
      <w:r>
        <w:rPr>
          <w:color w:val="006BB3"/>
          <w:sz w:val="27"/>
          <w:szCs w:val="27"/>
          <w:bdr w:val="none" w:color="auto" w:sz="0" w:space="0"/>
        </w:rPr>
        <w:t>华北电力大学2020年接收推荐免试攻读研究生办法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150" w:beforeAutospacing="0" w:after="150" w:afterAutospacing="0" w:line="450" w:lineRule="atLeast"/>
        <w:ind w:left="150" w:right="150"/>
        <w:jc w:val="center"/>
        <w:rPr>
          <w:color w:val="777777"/>
          <w:sz w:val="18"/>
          <w:szCs w:val="18"/>
        </w:rPr>
      </w:pPr>
      <w:r>
        <w:rPr>
          <w:rFonts w:ascii="宋体" w:hAnsi="宋体" w:eastAsia="宋体" w:cs="宋体"/>
          <w:color w:val="777777"/>
          <w:kern w:val="0"/>
          <w:sz w:val="18"/>
          <w:szCs w:val="18"/>
          <w:bdr w:val="none" w:color="auto" w:sz="0" w:space="0"/>
          <w:shd w:val="clear" w:fill="F5F5F5"/>
          <w:lang w:val="en-US" w:eastAsia="zh-CN" w:bidi="ar"/>
        </w:rPr>
        <w:t>作者：   来源：  时间：2019-09-11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542" w:afterAutospacing="0" w:line="420" w:lineRule="atLeast"/>
        <w:ind w:left="150" w:right="150" w:firstLine="0"/>
        <w:jc w:val="left"/>
        <w:rPr>
          <w:rFonts w:hint="eastAsia" w:ascii="微软雅黑" w:hAnsi="微软雅黑" w:eastAsia="微软雅黑" w:cs="微软雅黑"/>
          <w:i w:val="0"/>
          <w:caps w:val="0"/>
          <w:color w:val="323232"/>
          <w:spacing w:val="0"/>
          <w:sz w:val="32"/>
          <w:szCs w:val="32"/>
        </w:rPr>
      </w:pPr>
      <w:r>
        <w:rPr>
          <w:rFonts w:hint="eastAsia" w:ascii="宋体" w:hAnsi="宋体" w:eastAsia="宋体" w:cs="宋体"/>
          <w:i w:val="0"/>
          <w:caps w:val="0"/>
          <w:color w:val="323232"/>
          <w:spacing w:val="0"/>
          <w:sz w:val="24"/>
          <w:szCs w:val="24"/>
          <w:bdr w:val="none" w:color="auto" w:sz="0" w:space="0"/>
          <w:shd w:val="clear" w:fill="FFFFFF"/>
        </w:rPr>
        <w:t>    华北电力大学2020年将按照教育部研究生招生工作的规定，通过“推荐免试”方式接收优秀应届本科毕业生攻读研究生。含全日制硕士研究生和直博生。招生学科专业或类别领域为我校推免目录所列学科专业、类别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一、申请条件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1.拥护中国共产党的领导，愿为社会主义现代化建设服务，品德良好，遵纪守法。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2.获得所在学校推荐免试资格的大学优秀应届本科毕业生。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3.满足我校各接收推免生学科专业或类别领域提出的要求。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4.申请人外语水平须满足下列条件之一：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(1)非英语专业：申请硕士研究生，要求全国大学英语四级成绩不低于425分；申请直博生，要求全国大学英语六级成绩不低于425分，或雅思成绩达到6.5或托福成绩达到90分。各学院的学科专业或类别领域可根据实际提出具体要求，但不能降低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⑵英语专业：原则上须通过专业英语四级且成绩一般不低于70分或通过专业英语八级。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5.申请学科专业或类别领域只限与申请人本科所学专业同一学科门类，原则上不接收跨一级学科申请。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6.学术研究兴趣浓厚，有较强的创新意识、创新能力和专业能力较强。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7.诚实守信，学风端正，无学术不端行为，无违法违纪记录。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8.身体健康状况符合规定的体检标准。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二、申请程序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1.申请方式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申请推荐免试攻读我校2020年研究生者（含本校推免生），须按照我校各学院发布的接收推免生工作办法进行申请。各学院对所有申请人信息进行全面筛选，根据制定的接收推免生规模、复试比例，陆续确定复试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2.网上报名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申请推荐免试攻读我校2020年研究生者（含本校推免生），须登陆中国研究生招生信息网“推免服务系统”，网址:http://yz.chsi.com.cn/tm，在规定的时间内进行招生专业目录查询、信息注册、照片上传、缴费、填报志愿，报考我校需选择北京市—10054华北电力大学，具体报名时间另行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3.提交材料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⑴华北电力大学2020年接收推荐免试研究生申请表1份。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⑵华北电力大学2020年研究生入学考试政审表1份。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⑶加盖学校教务处公章的本科1—6学期成绩单原件1份。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⑷全国大学英语四、六级成绩单（或专业外语证书）原件及复印件或体现自身英语同等水平的证明原件及复印件1份。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⑸有效期内的学生证复印件1份（照片页和注册页须复印在一页纸上）。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⑹有效居民身份证复印件1份（正反面须复印在一页纸上）。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⑺其它证明申请人学术水平和业务能力的学术论文或获奖证书等材料复印件1份。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⑻申请直博生还须提交至少两名所报考学科专业领域内的教授（或相当专业技术职称的专家）的书面推荐意见和考生个人陈述。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以上材料复印须使用A4纸，复试现场资格审查时需要携带以上材料的复印件和原件查验，所有材料一经收到，恕不退还。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4.复试及录取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⑴通过资格审查的推免生均需参加接收学科专业或类别领域的复试，复试内容包括：综合素质及能力测试、外语听力及口语测试和考生申请材料评价等。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⑵所有接收的推免生需进行体检，体检标准参照普通高等学校招生体检工作指导意见。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⑶拟接收的推免生必须按教育部规定办理相关手续，手续不全者不予录取。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三、其它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1.华北电力大学北京校部的招生代码为：10054，研究生招生办公室地址为：第四教学楼B区211室，咨询电话010-61773961，传真010-61773966。通信地址：北京市昌平区回龙观北农路2号华北电力大学研究生招生办公室，邮编102206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2.有下列情况之一者，我校将取消其录取资格。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⑴申请人提供的材料与事实不符，存在舞弊现象。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⑵申请人在本科第四学年受到行政纪律处分的。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⑶在毕业时未获得毕业证书或学士学位证书。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⑷不符合规定的体检标准或因身体缺陷、疾病而不能继续学习。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    3.本办法如有内容与教育部最新政策冲突，我校将按教育部最新政策执行。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rPr>
          <w:rFonts w:hint="eastAsia" w:ascii="微软雅黑" w:hAnsi="微软雅黑" w:eastAsia="微软雅黑" w:cs="微软雅黑"/>
          <w:i w:val="0"/>
          <w:caps w:val="0"/>
          <w:color w:val="323232"/>
          <w:spacing w:val="0"/>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jc w:val="right"/>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研究生招生办公室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150" w:right="150" w:firstLine="0"/>
        <w:jc w:val="right"/>
        <w:rPr>
          <w:rFonts w:hint="eastAsia" w:ascii="微软雅黑" w:hAnsi="微软雅黑" w:eastAsia="微软雅黑" w:cs="微软雅黑"/>
          <w:i w:val="0"/>
          <w:caps w:val="0"/>
          <w:color w:val="323232"/>
          <w:spacing w:val="0"/>
          <w:sz w:val="18"/>
          <w:szCs w:val="18"/>
        </w:rPr>
      </w:pPr>
      <w:r>
        <w:rPr>
          <w:rFonts w:hint="eastAsia" w:ascii="宋体" w:hAnsi="宋体" w:eastAsia="宋体" w:cs="宋体"/>
          <w:i w:val="0"/>
          <w:caps w:val="0"/>
          <w:color w:val="323232"/>
          <w:spacing w:val="0"/>
          <w:sz w:val="24"/>
          <w:szCs w:val="24"/>
          <w:bdr w:val="none" w:color="auto" w:sz="0" w:space="0"/>
          <w:shd w:val="clear" w:fill="FFFFFF"/>
        </w:rPr>
        <w:t>2019年9月11日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50" w:right="150"/>
        <w:jc w:val="left"/>
        <w:rPr>
          <w:sz w:val="18"/>
          <w:szCs w:val="1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1C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2020-12-24T08:07:42Z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